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Тосненским городским суда Ленинградской области гражданин М. признан виновным в совершении преступления, предусмотренного </w:t>
      </w:r>
      <w:r>
        <w:br/>
      </w:r>
      <w:r>
        <w:rPr>
          <w:rFonts w:ascii="Times New Roman" w:hAnsi="Times New Roman"/>
          <w:sz w:val="28"/>
        </w:rPr>
        <w:t>ч. 1 ст. 264.1 УК РФ (управление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опьянения).</w:t>
      </w:r>
    </w:p>
    <w:p w14:paraId="02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судебного разбирательства установлено, что гражданин Т. 13 тюня 2025 находясь в состоянии опьянения управлял автомобилем Тойота, после чего был остановлен сотрудниками Госавтоинспекции ОМВД России по Тосненскому району Ленинградской области, и на законные требования уполномоченного должностного лица отказался от прохождения медицинского освидетельствования на состояние опьянения.</w:t>
      </w:r>
    </w:p>
    <w:p w14:paraId="03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обвинения гражданину Т. назначено наказание в виде обязательных работ на срок 160 часов с лишения права заниматься деятельность связанной с управлением транспортными средствами, на срок 2 года.</w:t>
      </w:r>
    </w:p>
    <w:p w14:paraId="04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вступил в законную силу.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Normal (Web)"/>
    <w:basedOn w:val="Style_1"/>
    <w:link w:val="Style_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1_ch"/>
    <w:link w:val="Style_6"/>
    <w:rPr>
      <w:rFonts w:ascii="Times New Roman" w:hAnsi="Times New Roman"/>
      <w:sz w:val="24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basedOn w:val="Style_1"/>
    <w:link w:val="Style_23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3_ch" w:type="character">
    <w:name w:val="heading 2"/>
    <w:basedOn w:val="Style_1_ch"/>
    <w:link w:val="Style_23"/>
    <w:rPr>
      <w:rFonts w:ascii="Times New Roman" w:hAnsi="Times New Roman"/>
      <w:b w:val="1"/>
      <w:sz w:val="3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2025-12-05T07:17:40Z</dcterms:modified>
</cp:coreProperties>
</file>